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binary" PartName="/gd/metadata"/>
  <Override ContentType="application/binary" PartName="/gd/snapshot"/>
  <Override ContentType="application/binary" PartName="/gd/signature"/>
  <Override ContentType="application/binary" PartName="/gd/debuginfo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80" w:before="0" w:lineRule="auto"/>
        <w:rPr>
          <w:rFonts w:ascii="Proxima Nova" w:cs="Proxima Nova" w:eastAsia="Proxima Nova" w:hAnsi="Proxima Nova"/>
          <w:i w:val="1"/>
          <w:sz w:val="22"/>
          <w:szCs w:val="22"/>
        </w:rPr>
      </w:pPr>
      <w:r w:rsidDel="00000000" w:rsidR="00000000" w:rsidRPr="00000000">
        <w:rPr>
          <w:rFonts w:ascii="Proxima Nova" w:cs="Proxima Nova" w:eastAsia="Proxima Nova" w:hAnsi="Proxima Nova"/>
          <w:b w:val="1"/>
          <w:color w:val="355f5d"/>
          <w:sz w:val="36"/>
          <w:szCs w:val="36"/>
          <w:rtl w:val="0"/>
        </w:rPr>
        <w:t xml:space="preserve">Tactic: Lightning Talks </w:t>
      </w:r>
      <w:r w:rsidDel="00000000" w:rsidR="00000000" w:rsidRPr="00000000">
        <w:rPr>
          <w:rFonts w:ascii="Proxima Nova" w:cs="Proxima Nova" w:eastAsia="Proxima Nova" w:hAnsi="Proxima Nova"/>
          <w:i w:val="1"/>
          <w:sz w:val="36"/>
          <w:szCs w:val="36"/>
          <w:rtl w:val="0"/>
        </w:rPr>
        <w:br w:type="textWrapping"/>
      </w:r>
      <w:r w:rsidDel="00000000" w:rsidR="00000000" w:rsidRPr="00000000">
        <w:rPr>
          <w:rFonts w:ascii="Proxima Nova" w:cs="Proxima Nova" w:eastAsia="Proxima Nova" w:hAnsi="Proxima Nova"/>
          <w:i w:val="1"/>
          <w:sz w:val="22"/>
          <w:szCs w:val="22"/>
          <w:rtl w:val="0"/>
        </w:rPr>
        <w:t xml:space="preserve">Spotlight a rapid-fire mix of perspectives that reveal patterns, possibilities, and the power of brevity to anchor a group discussion.</w:t>
      </w:r>
    </w:p>
    <w:p w:rsidR="00000000" w:rsidDel="00000000" w:rsidP="00000000" w:rsidRDefault="00000000" w:rsidRPr="00000000" w14:paraId="00000002">
      <w:pPr>
        <w:spacing w:after="200" w:before="200" w:line="256.8" w:lineRule="auto"/>
        <w:jc w:val="both"/>
        <w:rPr>
          <w:rFonts w:ascii="Proxima Nova" w:cs="Proxima Nova" w:eastAsia="Proxima Nova" w:hAnsi="Proxima Nova"/>
          <w:b w:val="1"/>
          <w:color w:val="355f5d"/>
          <w:sz w:val="26"/>
          <w:szCs w:val="26"/>
        </w:rPr>
      </w:pPr>
      <w:r w:rsidDel="00000000" w:rsidR="00000000" w:rsidRPr="00000000">
        <w:rPr>
          <w:rFonts w:ascii="Proxima Nova" w:cs="Proxima Nova" w:eastAsia="Proxima Nova" w:hAnsi="Proxima Nova"/>
          <w:b w:val="1"/>
          <w:color w:val="355f5d"/>
          <w:sz w:val="26"/>
          <w:szCs w:val="26"/>
          <w:rtl w:val="0"/>
        </w:rPr>
        <w:t xml:space="preserve">When to Use It:</w:t>
      </w:r>
    </w:p>
    <w:p w:rsidR="00000000" w:rsidDel="00000000" w:rsidP="00000000" w:rsidRDefault="00000000" w:rsidRPr="00000000" w14:paraId="00000003">
      <w:pPr>
        <w:spacing w:after="200" w:before="200" w:line="256.8" w:lineRule="auto"/>
        <w:jc w:val="both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Use when you want to surface examples of promising (or cautionary) work—especially as a more engaging alternative to traditional panels or presentations. This tactic works well to open a convening with energy and storytelling.</w:t>
      </w:r>
    </w:p>
    <w:p w:rsidR="00000000" w:rsidDel="00000000" w:rsidP="00000000" w:rsidRDefault="00000000" w:rsidRPr="00000000" w14:paraId="00000004">
      <w:pPr>
        <w:spacing w:after="0" w:before="200" w:line="256.8" w:lineRule="auto"/>
        <w:jc w:val="both"/>
        <w:rPr>
          <w:rFonts w:ascii="Proxima Nova" w:cs="Proxima Nova" w:eastAsia="Proxima Nova" w:hAnsi="Proxima Nova"/>
          <w:b w:val="1"/>
          <w:color w:val="355f5d"/>
          <w:sz w:val="26"/>
          <w:szCs w:val="26"/>
        </w:rPr>
      </w:pPr>
      <w:r w:rsidDel="00000000" w:rsidR="00000000" w:rsidRPr="00000000">
        <w:rPr>
          <w:rFonts w:ascii="Proxima Nova" w:cs="Proxima Nova" w:eastAsia="Proxima Nova" w:hAnsi="Proxima Nova"/>
          <w:b w:val="1"/>
          <w:color w:val="355f5d"/>
          <w:sz w:val="26"/>
          <w:szCs w:val="26"/>
          <w:rtl w:val="0"/>
        </w:rPr>
        <w:t xml:space="preserve">How it Works: </w:t>
      </w:r>
    </w:p>
    <w:p w:rsidR="00000000" w:rsidDel="00000000" w:rsidP="00000000" w:rsidRDefault="00000000" w:rsidRPr="00000000" w14:paraId="00000005">
      <w:pPr>
        <w:spacing w:after="0" w:before="200" w:line="256.8" w:lineRule="auto"/>
        <w:jc w:val="both"/>
        <w:rPr>
          <w:rFonts w:ascii="Proxima Nova" w:cs="Proxima Nova" w:eastAsia="Proxima Nova" w:hAnsi="Proxima Nova"/>
          <w:b w:val="1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Step 1 | Prepare presenters in advance</w:t>
      </w:r>
    </w:p>
    <w:p w:rsidR="00000000" w:rsidDel="00000000" w:rsidP="00000000" w:rsidRDefault="00000000" w:rsidRPr="00000000" w14:paraId="00000006">
      <w:pPr>
        <w:spacing w:after="200" w:before="0" w:line="256.8" w:lineRule="auto"/>
        <w:jc w:val="both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Invite 3-4 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participants from varied sectors or perspectives to share a short (5–8 min) case study. To prepare: 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lineRule="auto"/>
        <w:ind w:left="72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Host a brief call ~1 month before to share goals and encourage narrative storytelling. 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lineRule="auto"/>
        <w:ind w:left="72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Enforce no more than 5 slides. 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80" w:before="0" w:lineRule="auto"/>
        <w:ind w:left="72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Follow up ~1 week before to answer questions and confirm logistics.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before="0" w:lineRule="auto"/>
        <w:ind w:left="0" w:firstLine="0"/>
        <w:rPr>
          <w:rFonts w:ascii="Proxima Nova" w:cs="Proxima Nova" w:eastAsia="Proxima Nova" w:hAnsi="Proxima Nova"/>
          <w:b w:val="1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Step 2 (8-10 minutes each) | Present</w:t>
      </w:r>
    </w:p>
    <w:p w:rsidR="00000000" w:rsidDel="00000000" w:rsidP="00000000" w:rsidRDefault="00000000" w:rsidRPr="00000000" w14:paraId="0000000B">
      <w:pPr>
        <w:spacing w:after="80" w:before="0" w:lineRule="auto"/>
        <w:ind w:left="0" w:firstLine="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Each presenter shares a brief presentation about their work responding to prompts like the following. After each talk, pause for 3 minutes for individual reflection or a chance for participants to turn to one another to share quick reactions and wonderings.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76" w:lineRule="auto"/>
        <w:ind w:left="720" w:right="0" w:hanging="360"/>
        <w:jc w:val="left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What challenge or opportunity did you face?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76" w:lineRule="auto"/>
        <w:ind w:left="720" w:right="0" w:hanging="360"/>
        <w:jc w:val="left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What barriers came up and how did you navigate them?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76" w:lineRule="auto"/>
        <w:ind w:left="720" w:right="0" w:hanging="360"/>
        <w:jc w:val="left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What’s different now?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What advice would you offer this group?</w:t>
      </w:r>
    </w:p>
    <w:p w:rsidR="00000000" w:rsidDel="00000000" w:rsidP="00000000" w:rsidRDefault="00000000" w:rsidRPr="00000000" w14:paraId="00000010">
      <w:pPr>
        <w:spacing w:after="0" w:before="0" w:lineRule="auto"/>
        <w:ind w:left="0" w:firstLine="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Step 3 (25 min) | </w:t>
      </w: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Ask</w:t>
        <w:br w:type="textWrapping"/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Bring all presenters together for a roundtable Q&amp;A. Participants pose questions; presenters respond in dialogue with one another. A light-touch facilitator keeps it focused.</w:t>
      </w:r>
    </w:p>
    <w:p w:rsidR="00000000" w:rsidDel="00000000" w:rsidP="00000000" w:rsidRDefault="00000000" w:rsidRPr="00000000" w14:paraId="00000011">
      <w:pPr>
        <w:spacing w:after="0" w:before="0" w:lineRule="auto"/>
        <w:ind w:left="0" w:firstLine="0"/>
        <w:jc w:val="both"/>
        <w:rPr>
          <w:rFonts w:ascii="Proxima Nova" w:cs="Proxima Nova" w:eastAsia="Proxima Nova" w:hAnsi="Proxima Nova"/>
          <w:b w:val="1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Step 4 (30 min) | Discuss</w:t>
      </w:r>
    </w:p>
    <w:p w:rsidR="00000000" w:rsidDel="00000000" w:rsidP="00000000" w:rsidRDefault="00000000" w:rsidRPr="00000000" w14:paraId="00000012">
      <w:pPr>
        <w:spacing w:after="0" w:before="0" w:lineRule="auto"/>
        <w:ind w:left="0" w:firstLine="0"/>
        <w:jc w:val="both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In small groups, participants share what resonated and discuss implications. Each group reports out one key insight or provocation.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Consider discussion prompts like: </w:t>
        <w:tab/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76" w:lineRule="auto"/>
        <w:ind w:left="720" w:right="0" w:hanging="360"/>
        <w:jc w:val="left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What did you hear that challenged your assumptions?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76" w:lineRule="auto"/>
        <w:ind w:left="720" w:right="0" w:hanging="360"/>
        <w:jc w:val="left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What idea do you want to borrow, adapt, or build on?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76" w:lineRule="auto"/>
        <w:ind w:left="720" w:right="0" w:hanging="360"/>
        <w:jc w:val="left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Where did you feel a spark of curiosity or energy?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76" w:lineRule="auto"/>
        <w:ind w:left="720" w:right="0" w:hanging="360"/>
        <w:jc w:val="left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What tensions or tradeoffs showed up in the stories shared?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76" w:lineRule="auto"/>
        <w:ind w:left="720" w:right="0" w:hanging="360"/>
        <w:jc w:val="left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What’s one thing you’re now wondering—or rethinking—about your own approach?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spacing w:after="200" w:before="200" w:line="256.8" w:lineRule="auto"/>
        <w:jc w:val="both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color w:val="355f5d"/>
          <w:sz w:val="26"/>
          <w:szCs w:val="26"/>
          <w:rtl w:val="0"/>
        </w:rPr>
        <w:t xml:space="preserve">Helpful Tips: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before="0" w:lineRule="auto"/>
        <w:ind w:left="720" w:hanging="36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Emphasize compelling storytelling.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Coach presenters to focus on tension, story, and specificity—not just showcasing success.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before="0" w:lineRule="auto"/>
        <w:ind w:left="720" w:hanging="36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Highlight diverse perspectives.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Choose speakers who bring different lenses or lived experience.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before="0" w:lineRule="auto"/>
        <w:ind w:left="720" w:hanging="36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Ignite quick inspiration.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Keep the energy brisk—this is about sparking ideas, not solving everything.</w:t>
      </w: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tabs>
        <w:tab w:val="center" w:leader="none" w:pos="4680"/>
        <w:tab w:val="right" w:leader="none" w:pos="9360"/>
      </w:tabs>
      <w:spacing w:line="360" w:lineRule="auto"/>
      <w:rPr/>
    </w:pPr>
    <w:r w:rsidDel="00000000" w:rsidR="00000000" w:rsidRPr="00000000">
      <w:rPr/>
      <w:drawing>
        <wp:inline distB="0" distT="0" distL="0" distR="0">
          <wp:extent cx="1157772" cy="651247"/>
          <wp:effectExtent b="0" l="0" r="0" t="0"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57772" cy="651247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